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F9" w:rsidRPr="00DC142F" w:rsidRDefault="00A43BF9">
      <w:pPr>
        <w:rPr>
          <w:rFonts w:ascii="Times New Roman" w:hAnsi="Times New Roman"/>
        </w:rPr>
      </w:pPr>
      <w:r>
        <w:rPr>
          <w:rFonts w:ascii="Times New Roman" w:hAnsi="Times New Roman"/>
        </w:rPr>
        <w:t>Story One</w:t>
      </w:r>
      <w:r w:rsidRPr="00DC142F">
        <w:rPr>
          <w:rFonts w:ascii="Times New Roman" w:hAnsi="Times New Roman"/>
        </w:rPr>
        <w:t xml:space="preserve">:  </w:t>
      </w:r>
      <w:r w:rsidRPr="00E23D58">
        <w:rPr>
          <w:rFonts w:ascii="Times New Roman" w:hAnsi="Times New Roman"/>
          <w:b/>
        </w:rPr>
        <w:t>Diversity leads the way for JTAC training course.</w:t>
      </w:r>
    </w:p>
    <w:p w:rsidR="00A43BF9" w:rsidRPr="00DC142F" w:rsidRDefault="00A43BF9">
      <w:pPr>
        <w:rPr>
          <w:rFonts w:ascii="Times New Roman" w:hAnsi="Times New Roman"/>
        </w:rPr>
      </w:pPr>
      <w:r w:rsidRPr="00DC142F">
        <w:rPr>
          <w:rFonts w:ascii="Times New Roman" w:hAnsi="Times New Roman"/>
        </w:rPr>
        <w:t xml:space="preserve">Words: </w:t>
      </w:r>
      <w:r>
        <w:rPr>
          <w:rFonts w:ascii="Times New Roman" w:hAnsi="Times New Roman"/>
        </w:rPr>
        <w:t>565</w:t>
      </w:r>
    </w:p>
    <w:p w:rsidR="00A43BF9" w:rsidRPr="00DC142F" w:rsidRDefault="00A43BF9">
      <w:pPr>
        <w:rPr>
          <w:rFonts w:ascii="Times New Roman" w:hAnsi="Times New Roman"/>
        </w:rPr>
      </w:pPr>
      <w:r w:rsidRPr="00DC142F">
        <w:rPr>
          <w:rFonts w:ascii="Times New Roman" w:hAnsi="Times New Roman"/>
        </w:rPr>
        <w:t xml:space="preserve">Author: FLTLT </w:t>
      </w:r>
      <w:r>
        <w:rPr>
          <w:rFonts w:ascii="Times New Roman" w:hAnsi="Times New Roman"/>
        </w:rPr>
        <w:t>Dee Cherry ADMINO 76SQN</w:t>
      </w:r>
    </w:p>
    <w:p w:rsidR="00A43BF9" w:rsidRPr="00DC142F" w:rsidRDefault="00A43BF9">
      <w:pPr>
        <w:rPr>
          <w:rFonts w:ascii="Times New Roman" w:hAnsi="Times New Roman"/>
        </w:rPr>
      </w:pPr>
      <w:r w:rsidRPr="00E23D58">
        <w:rPr>
          <w:rFonts w:ascii="Times New Roman" w:hAnsi="Times New Roman"/>
        </w:rPr>
        <w:t>Pictures</w:t>
      </w:r>
      <w:r>
        <w:rPr>
          <w:rFonts w:ascii="Times New Roman" w:hAnsi="Times New Roman"/>
        </w:rPr>
        <w:t xml:space="preserve"> available at</w:t>
      </w:r>
      <w:r w:rsidRPr="00E23D58">
        <w:rPr>
          <w:rFonts w:ascii="Times New Roman" w:hAnsi="Times New Roman"/>
        </w:rPr>
        <w:t>:</w:t>
      </w:r>
      <w:r>
        <w:rPr>
          <w:rFonts w:ascii="Times New Roman" w:hAnsi="Times New Roman"/>
        </w:rPr>
        <w:t xml:space="preserve"> </w:t>
      </w:r>
      <w:hyperlink r:id="rId7" w:tooltip="http://images.airforce.gov.au/fotoweb/Grid.fwx?position=1&amp;archiveId=5000&amp;columns=4&amp;rows=2&amp;sorting=ModifiedTimeAsc&amp;search=*JTAC*" w:history="1">
        <w:r>
          <w:rPr>
            <w:rStyle w:val="Hyperlink"/>
            <w:rFonts w:ascii="Arial" w:hAnsi="Arial" w:cs="Arial"/>
            <w:sz w:val="20"/>
            <w:szCs w:val="20"/>
          </w:rPr>
          <w:t>http://images.airforce.gov.au/fotoweb/Grid.fwx?position=1&amp;archiveId=5000&amp;columns=4&amp;rows=2&amp;sorting=ModifiedTimeAsc&amp;search=*JTAC*</w:t>
        </w:r>
      </w:hyperlink>
    </w:p>
    <w:p w:rsidR="00A43BF9" w:rsidRPr="00DC142F" w:rsidRDefault="00A43BF9">
      <w:pPr>
        <w:rPr>
          <w:rFonts w:ascii="Times New Roman" w:hAnsi="Times New Roman"/>
        </w:rPr>
      </w:pPr>
    </w:p>
    <w:p w:rsidR="00A43BF9" w:rsidRDefault="00A43BF9" w:rsidP="00E23D58">
      <w:pPr>
        <w:jc w:val="both"/>
        <w:rPr>
          <w:rFonts w:ascii="Arial" w:hAnsi="Arial" w:cs="Arial"/>
          <w:sz w:val="20"/>
          <w:szCs w:val="20"/>
        </w:rPr>
      </w:pPr>
      <w:r>
        <w:rPr>
          <w:rFonts w:ascii="Arial" w:hAnsi="Arial" w:cs="Arial"/>
          <w:sz w:val="20"/>
          <w:szCs w:val="20"/>
        </w:rPr>
        <w:t xml:space="preserve">Recently Number 4 Squadron had their first female student on the Joint Terminal Attack Controller (JTAC) course held at RAAF Base Williamtown. Air Support Control Officer, Captain (CAPT) Emma Tucker from the United States Marines Corps (USMC) attended the course in preparation for a deployment role she will fulfil for 44 Wing (WG). </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r>
        <w:rPr>
          <w:rFonts w:ascii="Arial" w:hAnsi="Arial" w:cs="Arial"/>
          <w:sz w:val="20"/>
          <w:szCs w:val="20"/>
        </w:rPr>
        <w:t xml:space="preserve">CAPT Tucker is currently on exchange at 44WG which is located at RAAF Base Williamtown and said she hadn’t experienced any challenges as a female on a male dominated course. “Everyone has been really friendly and I knew some of the people from working at 44WG”. “Completing the course will allow me to provide JTAC subject matter expertise in theatre in my role as a Battlefield Airspace Control Liaison Officer and when I return to the USMC,” CAPT Tucker said. </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r>
        <w:rPr>
          <w:rFonts w:ascii="Arial" w:hAnsi="Arial" w:cs="Arial"/>
          <w:sz w:val="20"/>
          <w:szCs w:val="20"/>
        </w:rPr>
        <w:t xml:space="preserve">Chief Instructor Squadron Leader (SQNLDR) Michael Duyvene De Wit said the JTAC course is non-restrictive and open to all musterings and specialisations but is selective. “The course has an operational focus and training is costly so selection is competitive and there must be an operational need for students to complete the course”.  “A JTAC is not a mustering in itself but a specific skill set that enhances a member’s primary role and is very sought after in operations”, SQNLDR Duyvene De Wit said. </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r>
        <w:rPr>
          <w:rFonts w:ascii="Arial" w:hAnsi="Arial" w:cs="Arial"/>
          <w:sz w:val="20"/>
          <w:szCs w:val="20"/>
        </w:rPr>
        <w:t>JTACs are on the ground directing fixed and rotary wing aircraft in support of a ground manoeuvre for offensive air support. A direction is called a control and each control can take a JTAC 5-30 minutes to complete.</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smartTag w:uri="urn:schemas-microsoft-com:office:smarttags" w:element="place">
        <w:smartTag w:uri="urn:schemas-microsoft-com:office:smarttags" w:element="country-region">
          <w:r w:rsidRPr="00395DD7">
            <w:rPr>
              <w:rFonts w:ascii="Arial" w:hAnsi="Arial" w:cs="Arial"/>
              <w:sz w:val="20"/>
              <w:szCs w:val="20"/>
            </w:rPr>
            <w:t>Australia</w:t>
          </w:r>
        </w:smartTag>
      </w:smartTag>
      <w:r w:rsidRPr="00395DD7">
        <w:rPr>
          <w:rFonts w:ascii="Arial" w:hAnsi="Arial" w:cs="Arial"/>
          <w:sz w:val="20"/>
          <w:szCs w:val="20"/>
        </w:rPr>
        <w:t xml:space="preserve"> is one of a number of nations to hold the US JTAC training accreditation </w:t>
      </w:r>
      <w:r>
        <w:rPr>
          <w:rFonts w:ascii="Arial" w:hAnsi="Arial" w:cs="Arial"/>
          <w:sz w:val="20"/>
          <w:szCs w:val="20"/>
        </w:rPr>
        <w:t xml:space="preserve">with the only ADF JTAC training school located at 4 Squadron. Two six-week courses are run a year consisting of approximately 16 students from both Army and Air Force and includes up to six JTAC instructors-in-training. SQNLDR Duyvene De Wit said the instructors come from a variety of backgrounds, experience and services which provides a good depth of balance in instruction. “We have both Air Force and Army instructors including two dedicated Army positions within 4SQN”, SQNLDR Duyvene De Wit said. </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r>
        <w:rPr>
          <w:rFonts w:ascii="Arial" w:hAnsi="Arial" w:cs="Arial"/>
          <w:sz w:val="20"/>
          <w:szCs w:val="20"/>
        </w:rPr>
        <w:t xml:space="preserve">Currently instructing on the JTAC course is Staff Sergeant SSGT Shaun Knibbs of the New Zealand Army. SSGT Knibbs is an Instructor at the </w:t>
      </w:r>
      <w:smartTag w:uri="urn:schemas-microsoft-com:office:smarttags" w:element="PlaceType">
        <w:smartTag w:uri="urn:schemas-microsoft-com:office:smarttags" w:element="place">
          <w:r>
            <w:rPr>
              <w:rFonts w:ascii="Arial" w:hAnsi="Arial" w:cs="Arial"/>
              <w:sz w:val="20"/>
              <w:szCs w:val="20"/>
            </w:rPr>
            <w:t>School</w:t>
          </w:r>
        </w:smartTag>
        <w:r>
          <w:rPr>
            <w:rFonts w:ascii="Arial" w:hAnsi="Arial" w:cs="Arial"/>
            <w:sz w:val="20"/>
            <w:szCs w:val="20"/>
          </w:rPr>
          <w:t xml:space="preserve"> of </w:t>
        </w:r>
        <w:smartTag w:uri="urn:schemas-microsoft-com:office:smarttags" w:element="PlaceName">
          <w:r>
            <w:rPr>
              <w:rFonts w:ascii="Arial" w:hAnsi="Arial" w:cs="Arial"/>
              <w:sz w:val="20"/>
              <w:szCs w:val="20"/>
            </w:rPr>
            <w:t>Artillery</w:t>
          </w:r>
        </w:smartTag>
      </w:smartTag>
      <w:r>
        <w:rPr>
          <w:rFonts w:ascii="Arial" w:hAnsi="Arial" w:cs="Arial"/>
          <w:sz w:val="20"/>
          <w:szCs w:val="20"/>
        </w:rPr>
        <w:t xml:space="preserve"> and attended the JTAC Evaluator course last year at 4SQN. He has returned to </w:t>
      </w:r>
      <w:smartTag w:uri="urn:schemas-microsoft-com:office:smarttags" w:element="country-region">
        <w:smartTag w:uri="urn:schemas-microsoft-com:office:smarttags" w:element="place">
          <w:r>
            <w:rPr>
              <w:rFonts w:ascii="Arial" w:hAnsi="Arial" w:cs="Arial"/>
              <w:sz w:val="20"/>
              <w:szCs w:val="20"/>
            </w:rPr>
            <w:t>Australia</w:t>
          </w:r>
        </w:smartTag>
      </w:smartTag>
      <w:r>
        <w:rPr>
          <w:rFonts w:ascii="Arial" w:hAnsi="Arial" w:cs="Arial"/>
          <w:sz w:val="20"/>
          <w:szCs w:val="20"/>
        </w:rPr>
        <w:t xml:space="preserve"> this year as an instructor on the JTAC course. SSGT Knibbs said becoming a JTAC Evaluator enables him to conduct the mandatory evaluations on New Zealand JTACs required as part of their ongoing JTAC currency requirements. Upon return to New Zealand SSGT Knibbs hopes to assist in setting up </w:t>
      </w:r>
      <w:smartTag w:uri="urn:schemas-microsoft-com:office:smarttags" w:element="country-region">
        <w:r>
          <w:rPr>
            <w:rFonts w:ascii="Arial" w:hAnsi="Arial" w:cs="Arial"/>
            <w:sz w:val="20"/>
            <w:szCs w:val="20"/>
          </w:rPr>
          <w:t>New Zealand</w:t>
        </w:r>
      </w:smartTag>
      <w:r>
        <w:rPr>
          <w:rFonts w:ascii="Arial" w:hAnsi="Arial" w:cs="Arial"/>
          <w:sz w:val="20"/>
          <w:szCs w:val="20"/>
        </w:rPr>
        <w:t xml:space="preserve">’s first </w:t>
      </w:r>
      <w:smartTag w:uri="urn:schemas-microsoft-com:office:smarttags" w:element="PlaceName">
        <w:smartTag w:uri="urn:schemas-microsoft-com:office:smarttags" w:element="place">
          <w:r>
            <w:rPr>
              <w:rFonts w:ascii="Arial" w:hAnsi="Arial" w:cs="Arial"/>
              <w:sz w:val="20"/>
              <w:szCs w:val="20"/>
            </w:rPr>
            <w:t>Joint</w:t>
          </w:r>
        </w:smartTag>
        <w:r>
          <w:rPr>
            <w:rFonts w:ascii="Arial" w:hAnsi="Arial" w:cs="Arial"/>
            <w:sz w:val="20"/>
            <w:szCs w:val="20"/>
          </w:rPr>
          <w:t xml:space="preserve"> </w:t>
        </w:r>
        <w:smartTag w:uri="urn:schemas-microsoft-com:office:smarttags" w:element="PlaceType">
          <w:smartTag w:uri="urn:schemas-microsoft-com:office:smarttags" w:element="PlaceName">
            <w:r>
              <w:rPr>
                <w:rFonts w:ascii="Arial" w:hAnsi="Arial" w:cs="Arial"/>
                <w:sz w:val="20"/>
                <w:szCs w:val="20"/>
              </w:rPr>
              <w:t>Fires</w:t>
            </w:r>
          </w:smartTag>
        </w:smartTag>
        <w:r>
          <w:rPr>
            <w:rFonts w:ascii="Arial" w:hAnsi="Arial" w:cs="Arial"/>
            <w:sz w:val="20"/>
            <w:szCs w:val="20"/>
          </w:rPr>
          <w:t xml:space="preserve"> </w:t>
        </w:r>
        <w:smartTag w:uri="urn:schemas-microsoft-com:office:smarttags" w:element="PlaceType">
          <w:smartTag w:uri="urn:schemas-microsoft-com:office:smarttags" w:element="PlaceName">
            <w:r>
              <w:rPr>
                <w:rFonts w:ascii="Arial" w:hAnsi="Arial" w:cs="Arial"/>
                <w:sz w:val="20"/>
                <w:szCs w:val="20"/>
              </w:rPr>
              <w:t>Observer</w:t>
            </w:r>
          </w:smartTag>
        </w:smartTag>
        <w:r>
          <w:rPr>
            <w:rFonts w:ascii="Arial" w:hAnsi="Arial" w:cs="Arial"/>
            <w:sz w:val="20"/>
            <w:szCs w:val="20"/>
          </w:rPr>
          <w:t xml:space="preserve"> </w:t>
        </w:r>
        <w:smartTag w:uri="urn:schemas-microsoft-com:office:smarttags" w:element="place">
          <w:r>
            <w:rPr>
              <w:rFonts w:ascii="Arial" w:hAnsi="Arial" w:cs="Arial"/>
              <w:sz w:val="20"/>
              <w:szCs w:val="20"/>
            </w:rPr>
            <w:t>School</w:t>
          </w:r>
        </w:smartTag>
      </w:smartTag>
      <w:r>
        <w:rPr>
          <w:rFonts w:ascii="Arial" w:hAnsi="Arial" w:cs="Arial"/>
          <w:sz w:val="20"/>
          <w:szCs w:val="20"/>
        </w:rPr>
        <w:t>.</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r>
        <w:rPr>
          <w:rFonts w:ascii="Arial" w:hAnsi="Arial" w:cs="Arial"/>
          <w:sz w:val="20"/>
          <w:szCs w:val="20"/>
        </w:rPr>
        <w:t>The JTAC course comprises of both theory and practical instruction in the classroom followed by simulated and live fire exercises and consists of three phases. Phase one consists of theory and dry controls with support from Hawk 127 and PC-9/A aircraft. In phase two, controls are practiced in a live joint fires environment and in phase three students demonstrate they are combat ready.</w:t>
      </w:r>
    </w:p>
    <w:p w:rsidR="00A43BF9" w:rsidRDefault="00A43BF9" w:rsidP="00E23D58">
      <w:pPr>
        <w:jc w:val="both"/>
        <w:rPr>
          <w:rFonts w:ascii="Arial" w:hAnsi="Arial" w:cs="Arial"/>
          <w:sz w:val="20"/>
          <w:szCs w:val="20"/>
        </w:rPr>
      </w:pPr>
    </w:p>
    <w:p w:rsidR="00A43BF9" w:rsidRPr="002F5562" w:rsidRDefault="00A43BF9" w:rsidP="00E23D58">
      <w:pPr>
        <w:jc w:val="both"/>
        <w:rPr>
          <w:rFonts w:ascii="Arial" w:hAnsi="Arial" w:cs="Arial"/>
          <w:sz w:val="20"/>
          <w:szCs w:val="20"/>
        </w:rPr>
      </w:pPr>
      <w:r>
        <w:rPr>
          <w:rFonts w:ascii="Arial" w:hAnsi="Arial" w:cs="Arial"/>
          <w:sz w:val="20"/>
          <w:szCs w:val="20"/>
        </w:rPr>
        <w:t xml:space="preserve">Once fully qualified, JTACs will work either in isolation or are embedded with a company or patrol and will usually work in arduous conditions for extended periods of time. “Within a few months of students graduating the JTAC course, they can expect to be deployed overseas supporting ADF operations” SQNLDR Duyvene De Wit stated. </w:t>
      </w:r>
    </w:p>
    <w:p w:rsidR="00A43BF9" w:rsidRDefault="00A43BF9" w:rsidP="00E23D58">
      <w:pPr>
        <w:rPr>
          <w:rFonts w:ascii="Times New Roman" w:hAnsi="Times New Roman"/>
        </w:rPr>
      </w:pP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p>
    <w:p w:rsidR="00A43BF9" w:rsidRDefault="00A43BF9" w:rsidP="00E23D58">
      <w:pPr>
        <w:jc w:val="center"/>
        <w:rPr>
          <w:rFonts w:ascii="Arial" w:hAnsi="Arial" w:cs="Arial"/>
          <w:b/>
          <w:sz w:val="20"/>
          <w:szCs w:val="20"/>
        </w:rPr>
      </w:pPr>
    </w:p>
    <w:p w:rsidR="00A43BF9" w:rsidRDefault="00A43BF9" w:rsidP="00E1233E">
      <w:pPr>
        <w:rPr>
          <w:rFonts w:ascii="Arial" w:hAnsi="Arial" w:cs="Arial"/>
          <w:b/>
          <w:sz w:val="20"/>
          <w:szCs w:val="20"/>
        </w:rPr>
      </w:pPr>
      <w:r>
        <w:rPr>
          <w:rFonts w:ascii="Arial" w:hAnsi="Arial" w:cs="Arial"/>
          <w:b/>
          <w:sz w:val="20"/>
          <w:szCs w:val="20"/>
        </w:rPr>
        <w:t>Story Two: Understanding how the JTACs work.</w:t>
      </w:r>
    </w:p>
    <w:p w:rsidR="00A43BF9" w:rsidRDefault="00A43BF9" w:rsidP="00E1233E">
      <w:pPr>
        <w:rPr>
          <w:rFonts w:ascii="Arial" w:hAnsi="Arial" w:cs="Arial"/>
          <w:b/>
          <w:sz w:val="20"/>
          <w:szCs w:val="20"/>
        </w:rPr>
      </w:pPr>
      <w:r>
        <w:rPr>
          <w:rFonts w:ascii="Arial" w:hAnsi="Arial" w:cs="Arial"/>
          <w:b/>
          <w:sz w:val="20"/>
          <w:szCs w:val="20"/>
        </w:rPr>
        <w:t>Word count: 289</w:t>
      </w:r>
    </w:p>
    <w:p w:rsidR="00A43BF9" w:rsidRPr="00E23D58" w:rsidRDefault="00A43BF9" w:rsidP="00E1233E">
      <w:pPr>
        <w:rPr>
          <w:rFonts w:ascii="Arial" w:hAnsi="Arial" w:cs="Arial"/>
          <w:b/>
          <w:sz w:val="20"/>
          <w:szCs w:val="20"/>
        </w:rPr>
      </w:pPr>
    </w:p>
    <w:p w:rsidR="00A43BF9" w:rsidRDefault="00A43BF9" w:rsidP="00E23D58">
      <w:pPr>
        <w:jc w:val="both"/>
        <w:rPr>
          <w:rFonts w:ascii="Arial" w:hAnsi="Arial" w:cs="Arial"/>
          <w:sz w:val="20"/>
          <w:szCs w:val="20"/>
        </w:rPr>
      </w:pPr>
      <w:r>
        <w:rPr>
          <w:rFonts w:ascii="Arial" w:hAnsi="Arial" w:cs="Arial"/>
          <w:sz w:val="20"/>
          <w:szCs w:val="20"/>
        </w:rPr>
        <w:t xml:space="preserve">Being a Joint Terminal Attack Controller (JTAC) requires a high level of adaptability as situations can change rapidly. </w:t>
      </w:r>
      <w:r w:rsidRPr="00395DD7">
        <w:rPr>
          <w:rFonts w:ascii="Arial" w:hAnsi="Arial" w:cs="Arial"/>
          <w:sz w:val="20"/>
          <w:szCs w:val="20"/>
        </w:rPr>
        <w:t xml:space="preserve">JTACs are on the ground directing fixed and rotary wing aircraft in support of ground manoeuvre for offensive air support. Each control can take a JTAC 5-30 minutes to complete. </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r w:rsidRPr="00395DD7">
        <w:rPr>
          <w:rFonts w:ascii="Arial" w:hAnsi="Arial" w:cs="Arial"/>
          <w:sz w:val="20"/>
          <w:szCs w:val="20"/>
        </w:rPr>
        <w:t xml:space="preserve">There are three types of control with varying levels of complexity and requirements. Type 1 control is when the JTAC is visual with both the target and attacking aircraft, allowing the JTAC to visually confirm the geometry of the attacking aircraft prior to weapons release, minimising the chance of any fratricide when friendly troops are in close proximity to the enemy targets. </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r w:rsidRPr="00395DD7">
        <w:rPr>
          <w:rFonts w:ascii="Arial" w:hAnsi="Arial" w:cs="Arial"/>
          <w:sz w:val="20"/>
          <w:szCs w:val="20"/>
        </w:rPr>
        <w:t>In a type 2 control, the JTAC may not see the actual target and may have to utilise a qualified observer who can relay target information over the radio. The aircraft may also be flying at a high altitude making it very difficult or impossible to visually determine the attack geometry. In this case the JTAC provides target co-ordinates to the pilot before either talking the pilot’s eyes onto the target or providing terminal guidance of the weapon via other means.</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r w:rsidRPr="00395DD7">
        <w:rPr>
          <w:rFonts w:ascii="Arial" w:hAnsi="Arial" w:cs="Arial"/>
          <w:sz w:val="20"/>
          <w:szCs w:val="20"/>
        </w:rPr>
        <w:t xml:space="preserve"> A type 3 control is where more flexibility is given to the attacking aircraft to conduct multiple target engagements within a set of restrictions passed from the JTAC. Similar to a type 2, the JTAC does not have to be visual with the target and may not see the aircraft, although the JTAC does need to satisfy other requirements to ensure that the attacks are conducted safely. </w:t>
      </w:r>
    </w:p>
    <w:p w:rsidR="00A43BF9" w:rsidRDefault="00A43BF9" w:rsidP="00E23D58">
      <w:pPr>
        <w:jc w:val="both"/>
        <w:rPr>
          <w:rFonts w:ascii="Arial" w:hAnsi="Arial" w:cs="Arial"/>
          <w:sz w:val="20"/>
          <w:szCs w:val="20"/>
        </w:rPr>
      </w:pPr>
    </w:p>
    <w:p w:rsidR="00A43BF9" w:rsidRDefault="00A43BF9" w:rsidP="00E23D58">
      <w:pPr>
        <w:jc w:val="both"/>
        <w:rPr>
          <w:rFonts w:ascii="Arial" w:hAnsi="Arial" w:cs="Arial"/>
          <w:sz w:val="20"/>
          <w:szCs w:val="20"/>
        </w:rPr>
      </w:pPr>
      <w:r w:rsidRPr="00395DD7">
        <w:rPr>
          <w:rFonts w:ascii="Arial" w:hAnsi="Arial" w:cs="Arial"/>
          <w:sz w:val="20"/>
          <w:szCs w:val="20"/>
        </w:rPr>
        <w:t>The JTAC</w:t>
      </w:r>
      <w:r>
        <w:rPr>
          <w:rFonts w:ascii="Arial" w:hAnsi="Arial" w:cs="Arial"/>
          <w:sz w:val="20"/>
          <w:szCs w:val="20"/>
        </w:rPr>
        <w:t xml:space="preserve"> therefore</w:t>
      </w:r>
      <w:r w:rsidRPr="00395DD7">
        <w:rPr>
          <w:rFonts w:ascii="Arial" w:hAnsi="Arial" w:cs="Arial"/>
          <w:sz w:val="20"/>
          <w:szCs w:val="20"/>
        </w:rPr>
        <w:t xml:space="preserve"> </w:t>
      </w:r>
      <w:r>
        <w:rPr>
          <w:rFonts w:ascii="Arial" w:hAnsi="Arial" w:cs="Arial"/>
          <w:sz w:val="20"/>
          <w:szCs w:val="20"/>
        </w:rPr>
        <w:t>provides</w:t>
      </w:r>
      <w:r w:rsidRPr="00395DD7">
        <w:rPr>
          <w:rFonts w:ascii="Arial" w:hAnsi="Arial" w:cs="Arial"/>
          <w:sz w:val="20"/>
          <w:szCs w:val="20"/>
        </w:rPr>
        <w:t xml:space="preserve"> the pilot </w:t>
      </w:r>
      <w:r>
        <w:rPr>
          <w:rFonts w:ascii="Arial" w:hAnsi="Arial" w:cs="Arial"/>
          <w:sz w:val="20"/>
          <w:szCs w:val="20"/>
        </w:rPr>
        <w:t xml:space="preserve">with </w:t>
      </w:r>
      <w:r w:rsidRPr="00395DD7">
        <w:rPr>
          <w:rFonts w:ascii="Arial" w:hAnsi="Arial" w:cs="Arial"/>
          <w:sz w:val="20"/>
          <w:szCs w:val="20"/>
        </w:rPr>
        <w:t xml:space="preserve">a </w:t>
      </w:r>
      <w:r>
        <w:rPr>
          <w:rFonts w:ascii="Arial" w:hAnsi="Arial" w:cs="Arial"/>
          <w:sz w:val="20"/>
          <w:szCs w:val="20"/>
        </w:rPr>
        <w:t xml:space="preserve">comprehensive </w:t>
      </w:r>
      <w:r w:rsidRPr="00395DD7">
        <w:rPr>
          <w:rFonts w:ascii="Arial" w:hAnsi="Arial" w:cs="Arial"/>
          <w:sz w:val="20"/>
          <w:szCs w:val="20"/>
        </w:rPr>
        <w:t>target description and restrictions before clearing the aircraft to engage</w:t>
      </w:r>
      <w:r>
        <w:rPr>
          <w:rFonts w:ascii="Arial" w:hAnsi="Arial" w:cs="Arial"/>
          <w:sz w:val="20"/>
          <w:szCs w:val="20"/>
        </w:rPr>
        <w:t xml:space="preserve"> with the target ensuring the safety of nearby allied troops and civilians. </w:t>
      </w:r>
    </w:p>
    <w:p w:rsidR="00A43BF9" w:rsidRDefault="00A43BF9" w:rsidP="00E23D58">
      <w:pPr>
        <w:jc w:val="both"/>
        <w:rPr>
          <w:rFonts w:ascii="Arial" w:hAnsi="Arial" w:cs="Arial"/>
        </w:rPr>
      </w:pPr>
    </w:p>
    <w:p w:rsidR="00A43BF9" w:rsidRPr="00E40B02" w:rsidRDefault="00A43BF9" w:rsidP="00E23D58">
      <w:pPr>
        <w:jc w:val="both"/>
        <w:rPr>
          <w:rFonts w:ascii="Arial" w:hAnsi="Arial" w:cs="Arial"/>
        </w:rPr>
      </w:pPr>
    </w:p>
    <w:p w:rsidR="00A43BF9" w:rsidRDefault="00A43BF9">
      <w:pPr>
        <w:rPr>
          <w:rFonts w:ascii="Times New Roman" w:hAnsi="Times New Roman"/>
        </w:rPr>
      </w:pPr>
    </w:p>
    <w:p w:rsidR="00A43BF9" w:rsidRDefault="00A43BF9">
      <w:pPr>
        <w:rPr>
          <w:rFonts w:ascii="Times New Roman" w:hAnsi="Times New Roman"/>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988"/>
        <w:gridCol w:w="2541"/>
        <w:gridCol w:w="1959"/>
        <w:gridCol w:w="1692"/>
      </w:tblGrid>
      <w:tr w:rsidR="00A43BF9" w:rsidTr="008909ED">
        <w:tc>
          <w:tcPr>
            <w:tcW w:w="2988" w:type="dxa"/>
            <w:shd w:val="pct10" w:color="auto" w:fill="FFFFFF"/>
          </w:tcPr>
          <w:p w:rsidR="00A43BF9" w:rsidRPr="00916630" w:rsidRDefault="00A43BF9" w:rsidP="008909ED">
            <w:pPr>
              <w:pStyle w:val="Heading2"/>
              <w:tabs>
                <w:tab w:val="left" w:pos="567"/>
              </w:tabs>
              <w:ind w:left="567"/>
              <w:rPr>
                <w:szCs w:val="24"/>
              </w:rPr>
            </w:pPr>
            <w:r>
              <w:rPr>
                <w:szCs w:val="24"/>
              </w:rPr>
              <w:t>Clearance</w:t>
            </w:r>
          </w:p>
        </w:tc>
        <w:tc>
          <w:tcPr>
            <w:tcW w:w="2541" w:type="dxa"/>
            <w:shd w:val="pct10" w:color="auto" w:fill="FFFFFF"/>
          </w:tcPr>
          <w:p w:rsidR="00A43BF9" w:rsidRPr="00916630" w:rsidRDefault="00A43BF9" w:rsidP="008909ED">
            <w:pPr>
              <w:pStyle w:val="Heading1"/>
              <w:rPr>
                <w:szCs w:val="24"/>
              </w:rPr>
            </w:pPr>
            <w:r w:rsidRPr="00916630">
              <w:rPr>
                <w:szCs w:val="24"/>
              </w:rPr>
              <w:t>Name</w:t>
            </w:r>
          </w:p>
        </w:tc>
        <w:tc>
          <w:tcPr>
            <w:tcW w:w="1959" w:type="dxa"/>
            <w:shd w:val="pct10" w:color="auto" w:fill="FFFFFF"/>
          </w:tcPr>
          <w:p w:rsidR="00A43BF9" w:rsidRPr="00916630" w:rsidRDefault="00A43BF9" w:rsidP="008909ED">
            <w:pPr>
              <w:pStyle w:val="Heading1"/>
              <w:rPr>
                <w:szCs w:val="24"/>
              </w:rPr>
            </w:pPr>
            <w:r w:rsidRPr="00916630">
              <w:rPr>
                <w:szCs w:val="24"/>
              </w:rPr>
              <w:t>Appointment</w:t>
            </w:r>
          </w:p>
        </w:tc>
        <w:tc>
          <w:tcPr>
            <w:tcW w:w="1692" w:type="dxa"/>
            <w:shd w:val="pct10" w:color="auto" w:fill="FFFFFF"/>
          </w:tcPr>
          <w:p w:rsidR="00A43BF9" w:rsidRPr="00916630" w:rsidRDefault="00A43BF9" w:rsidP="008909ED">
            <w:pPr>
              <w:pStyle w:val="Heading1"/>
              <w:rPr>
                <w:szCs w:val="24"/>
              </w:rPr>
            </w:pPr>
            <w:r w:rsidRPr="00916630">
              <w:rPr>
                <w:szCs w:val="24"/>
              </w:rPr>
              <w:t>DTG</w:t>
            </w:r>
          </w:p>
        </w:tc>
      </w:tr>
      <w:tr w:rsidR="00A43BF9" w:rsidTr="008909ED">
        <w:tc>
          <w:tcPr>
            <w:tcW w:w="2988" w:type="dxa"/>
            <w:shd w:val="pct10" w:color="auto" w:fill="FFFFFF"/>
          </w:tcPr>
          <w:p w:rsidR="00A43BF9" w:rsidRDefault="00A43BF9" w:rsidP="008909ED">
            <w:pPr>
              <w:tabs>
                <w:tab w:val="left" w:pos="567"/>
              </w:tabs>
              <w:spacing w:before="40"/>
              <w:jc w:val="both"/>
              <w:rPr>
                <w:b/>
                <w:i/>
                <w:sz w:val="20"/>
              </w:rPr>
            </w:pPr>
            <w:r>
              <w:rPr>
                <w:b/>
                <w:i/>
                <w:sz w:val="20"/>
              </w:rPr>
              <w:t>Drafted by:</w:t>
            </w:r>
          </w:p>
        </w:tc>
        <w:tc>
          <w:tcPr>
            <w:tcW w:w="2541" w:type="dxa"/>
          </w:tcPr>
          <w:p w:rsidR="00A43BF9" w:rsidRDefault="00A43BF9" w:rsidP="008909ED">
            <w:pPr>
              <w:tabs>
                <w:tab w:val="left" w:pos="567"/>
              </w:tabs>
              <w:spacing w:before="40"/>
              <w:jc w:val="both"/>
              <w:rPr>
                <w:sz w:val="20"/>
              </w:rPr>
            </w:pPr>
            <w:r>
              <w:rPr>
                <w:sz w:val="20"/>
              </w:rPr>
              <w:t>FLTLT Dee Cherry</w:t>
            </w:r>
          </w:p>
        </w:tc>
        <w:tc>
          <w:tcPr>
            <w:tcW w:w="1959" w:type="dxa"/>
          </w:tcPr>
          <w:p w:rsidR="00A43BF9" w:rsidRDefault="00A43BF9" w:rsidP="008909ED">
            <w:pPr>
              <w:tabs>
                <w:tab w:val="left" w:pos="567"/>
              </w:tabs>
              <w:spacing w:before="40"/>
              <w:jc w:val="both"/>
              <w:rPr>
                <w:sz w:val="20"/>
              </w:rPr>
            </w:pPr>
            <w:r>
              <w:rPr>
                <w:sz w:val="20"/>
              </w:rPr>
              <w:t>76SQN ADMINO</w:t>
            </w:r>
          </w:p>
        </w:tc>
        <w:tc>
          <w:tcPr>
            <w:tcW w:w="1692" w:type="dxa"/>
          </w:tcPr>
          <w:p w:rsidR="00A43BF9" w:rsidRDefault="00A43BF9" w:rsidP="008909ED">
            <w:pPr>
              <w:tabs>
                <w:tab w:val="left" w:pos="567"/>
              </w:tabs>
              <w:spacing w:before="40"/>
              <w:jc w:val="both"/>
              <w:rPr>
                <w:sz w:val="20"/>
              </w:rPr>
            </w:pPr>
            <w:r>
              <w:rPr>
                <w:sz w:val="20"/>
              </w:rPr>
              <w:t>09 Oct 12, 1200h</w:t>
            </w:r>
          </w:p>
        </w:tc>
      </w:tr>
      <w:tr w:rsidR="00A43BF9" w:rsidTr="008909ED">
        <w:trPr>
          <w:trHeight w:val="323"/>
        </w:trPr>
        <w:tc>
          <w:tcPr>
            <w:tcW w:w="2988" w:type="dxa"/>
            <w:shd w:val="pct10" w:color="auto" w:fill="FFFFFF"/>
          </w:tcPr>
          <w:p w:rsidR="00A43BF9" w:rsidRDefault="00A43BF9" w:rsidP="008909ED">
            <w:pPr>
              <w:tabs>
                <w:tab w:val="left" w:pos="567"/>
              </w:tabs>
              <w:spacing w:before="40"/>
              <w:jc w:val="both"/>
              <w:rPr>
                <w:b/>
                <w:i/>
                <w:sz w:val="20"/>
              </w:rPr>
            </w:pPr>
            <w:r>
              <w:rPr>
                <w:b/>
                <w:i/>
                <w:sz w:val="20"/>
              </w:rPr>
              <w:t>Cleared by:</w:t>
            </w:r>
          </w:p>
        </w:tc>
        <w:tc>
          <w:tcPr>
            <w:tcW w:w="2541" w:type="dxa"/>
          </w:tcPr>
          <w:p w:rsidR="00A43BF9" w:rsidRDefault="00A43BF9" w:rsidP="008909ED">
            <w:pPr>
              <w:tabs>
                <w:tab w:val="left" w:pos="567"/>
              </w:tabs>
              <w:spacing w:before="40"/>
              <w:jc w:val="both"/>
              <w:rPr>
                <w:sz w:val="20"/>
              </w:rPr>
            </w:pPr>
            <w:r>
              <w:rPr>
                <w:sz w:val="20"/>
              </w:rPr>
              <w:t>SQNLDR John Greig</w:t>
            </w:r>
          </w:p>
        </w:tc>
        <w:tc>
          <w:tcPr>
            <w:tcW w:w="1959" w:type="dxa"/>
          </w:tcPr>
          <w:p w:rsidR="00A43BF9" w:rsidRDefault="00A43BF9" w:rsidP="008909ED">
            <w:pPr>
              <w:tabs>
                <w:tab w:val="left" w:pos="567"/>
              </w:tabs>
              <w:spacing w:before="40"/>
              <w:jc w:val="both"/>
              <w:rPr>
                <w:sz w:val="20"/>
              </w:rPr>
            </w:pPr>
            <w:r>
              <w:rPr>
                <w:sz w:val="20"/>
              </w:rPr>
              <w:t>XO 4SQN</w:t>
            </w:r>
          </w:p>
        </w:tc>
        <w:tc>
          <w:tcPr>
            <w:tcW w:w="1692" w:type="dxa"/>
          </w:tcPr>
          <w:p w:rsidR="00A43BF9" w:rsidRDefault="00A43BF9" w:rsidP="008909ED">
            <w:pPr>
              <w:tabs>
                <w:tab w:val="left" w:pos="567"/>
              </w:tabs>
              <w:spacing w:before="40"/>
              <w:jc w:val="both"/>
              <w:rPr>
                <w:sz w:val="20"/>
              </w:rPr>
            </w:pPr>
          </w:p>
        </w:tc>
      </w:tr>
      <w:tr w:rsidR="00A43BF9" w:rsidTr="008909ED">
        <w:trPr>
          <w:trHeight w:val="353"/>
        </w:trPr>
        <w:tc>
          <w:tcPr>
            <w:tcW w:w="2988" w:type="dxa"/>
            <w:shd w:val="pct10" w:color="auto" w:fill="FFFFFF"/>
          </w:tcPr>
          <w:p w:rsidR="00A43BF9" w:rsidRDefault="00A43BF9" w:rsidP="008909ED">
            <w:pPr>
              <w:tabs>
                <w:tab w:val="left" w:pos="567"/>
              </w:tabs>
              <w:spacing w:before="40"/>
              <w:jc w:val="both"/>
              <w:rPr>
                <w:b/>
                <w:i/>
                <w:sz w:val="20"/>
              </w:rPr>
            </w:pPr>
            <w:r>
              <w:rPr>
                <w:b/>
                <w:i/>
                <w:sz w:val="20"/>
              </w:rPr>
              <w:t>Cleared by:</w:t>
            </w:r>
          </w:p>
          <w:p w:rsidR="00A43BF9" w:rsidRDefault="00A43BF9" w:rsidP="008909ED">
            <w:pPr>
              <w:tabs>
                <w:tab w:val="left" w:pos="567"/>
              </w:tabs>
              <w:spacing w:before="40"/>
              <w:jc w:val="both"/>
              <w:rPr>
                <w:b/>
                <w:i/>
                <w:sz w:val="20"/>
              </w:rPr>
            </w:pPr>
          </w:p>
        </w:tc>
        <w:tc>
          <w:tcPr>
            <w:tcW w:w="2541" w:type="dxa"/>
          </w:tcPr>
          <w:p w:rsidR="00A43BF9" w:rsidRDefault="00A43BF9" w:rsidP="008909ED">
            <w:pPr>
              <w:tabs>
                <w:tab w:val="left" w:pos="567"/>
              </w:tabs>
              <w:spacing w:before="40"/>
              <w:jc w:val="both"/>
              <w:rPr>
                <w:sz w:val="20"/>
              </w:rPr>
            </w:pPr>
          </w:p>
        </w:tc>
        <w:tc>
          <w:tcPr>
            <w:tcW w:w="1959" w:type="dxa"/>
          </w:tcPr>
          <w:p w:rsidR="00A43BF9" w:rsidRDefault="00A43BF9" w:rsidP="008909ED">
            <w:pPr>
              <w:tabs>
                <w:tab w:val="left" w:pos="567"/>
              </w:tabs>
              <w:spacing w:before="40"/>
              <w:jc w:val="both"/>
              <w:rPr>
                <w:sz w:val="20"/>
              </w:rPr>
            </w:pPr>
          </w:p>
        </w:tc>
        <w:tc>
          <w:tcPr>
            <w:tcW w:w="1692" w:type="dxa"/>
          </w:tcPr>
          <w:p w:rsidR="00A43BF9" w:rsidRDefault="00A43BF9" w:rsidP="008909ED">
            <w:pPr>
              <w:tabs>
                <w:tab w:val="left" w:pos="567"/>
              </w:tabs>
              <w:spacing w:before="40"/>
              <w:jc w:val="both"/>
              <w:rPr>
                <w:sz w:val="20"/>
              </w:rPr>
            </w:pPr>
          </w:p>
        </w:tc>
      </w:tr>
      <w:tr w:rsidR="00A43BF9" w:rsidTr="008909ED">
        <w:tc>
          <w:tcPr>
            <w:tcW w:w="2988" w:type="dxa"/>
            <w:shd w:val="pct10" w:color="auto" w:fill="FFFFFF"/>
          </w:tcPr>
          <w:p w:rsidR="00A43BF9" w:rsidRDefault="00A43BF9" w:rsidP="008909ED">
            <w:pPr>
              <w:tabs>
                <w:tab w:val="left" w:pos="567"/>
              </w:tabs>
              <w:spacing w:before="40"/>
              <w:jc w:val="both"/>
              <w:rPr>
                <w:b/>
                <w:i/>
                <w:sz w:val="20"/>
              </w:rPr>
            </w:pPr>
            <w:r>
              <w:rPr>
                <w:b/>
                <w:i/>
                <w:sz w:val="20"/>
              </w:rPr>
              <w:t xml:space="preserve">Cleared by: </w:t>
            </w:r>
          </w:p>
          <w:p w:rsidR="00A43BF9" w:rsidRDefault="00A43BF9" w:rsidP="008909ED">
            <w:pPr>
              <w:tabs>
                <w:tab w:val="left" w:pos="567"/>
              </w:tabs>
              <w:spacing w:before="40"/>
              <w:jc w:val="both"/>
              <w:rPr>
                <w:b/>
                <w:i/>
                <w:sz w:val="20"/>
              </w:rPr>
            </w:pPr>
            <w:r>
              <w:rPr>
                <w:b/>
                <w:i/>
                <w:sz w:val="20"/>
              </w:rPr>
              <w:t>(Group/Service 1 star or above.)</w:t>
            </w:r>
          </w:p>
        </w:tc>
        <w:tc>
          <w:tcPr>
            <w:tcW w:w="2541" w:type="dxa"/>
          </w:tcPr>
          <w:p w:rsidR="00A43BF9" w:rsidRDefault="00A43BF9" w:rsidP="008909ED">
            <w:pPr>
              <w:tabs>
                <w:tab w:val="left" w:pos="567"/>
              </w:tabs>
              <w:spacing w:before="40"/>
              <w:jc w:val="both"/>
              <w:rPr>
                <w:sz w:val="20"/>
              </w:rPr>
            </w:pPr>
            <w:r>
              <w:rPr>
                <w:sz w:val="20"/>
              </w:rPr>
              <w:t>GPCAPT Michael Kitcher</w:t>
            </w:r>
          </w:p>
          <w:p w:rsidR="00A43BF9" w:rsidRDefault="00A43BF9" w:rsidP="008909ED">
            <w:pPr>
              <w:tabs>
                <w:tab w:val="left" w:pos="567"/>
              </w:tabs>
              <w:spacing w:before="40"/>
              <w:jc w:val="both"/>
              <w:rPr>
                <w:sz w:val="20"/>
              </w:rPr>
            </w:pPr>
          </w:p>
        </w:tc>
        <w:tc>
          <w:tcPr>
            <w:tcW w:w="1959" w:type="dxa"/>
          </w:tcPr>
          <w:p w:rsidR="00A43BF9" w:rsidRDefault="00A43BF9" w:rsidP="00E476DC">
            <w:pPr>
              <w:tabs>
                <w:tab w:val="left" w:pos="567"/>
              </w:tabs>
              <w:spacing w:before="40"/>
              <w:jc w:val="both"/>
              <w:rPr>
                <w:sz w:val="20"/>
              </w:rPr>
            </w:pPr>
            <w:r>
              <w:rPr>
                <w:sz w:val="20"/>
              </w:rPr>
              <w:t>A/CDRACG</w:t>
            </w:r>
          </w:p>
        </w:tc>
        <w:tc>
          <w:tcPr>
            <w:tcW w:w="1692" w:type="dxa"/>
          </w:tcPr>
          <w:p w:rsidR="00A43BF9" w:rsidRDefault="00A43BF9" w:rsidP="008909ED">
            <w:pPr>
              <w:tabs>
                <w:tab w:val="left" w:pos="567"/>
              </w:tabs>
              <w:spacing w:before="40"/>
              <w:jc w:val="both"/>
              <w:rPr>
                <w:sz w:val="20"/>
              </w:rPr>
            </w:pPr>
          </w:p>
          <w:p w:rsidR="00A43BF9" w:rsidRDefault="00A43BF9" w:rsidP="008909ED">
            <w:pPr>
              <w:tabs>
                <w:tab w:val="left" w:pos="567"/>
              </w:tabs>
              <w:spacing w:before="40"/>
              <w:jc w:val="both"/>
              <w:rPr>
                <w:sz w:val="20"/>
              </w:rPr>
            </w:pPr>
          </w:p>
        </w:tc>
      </w:tr>
      <w:tr w:rsidR="00A43BF9" w:rsidTr="008909ED">
        <w:tc>
          <w:tcPr>
            <w:tcW w:w="2988" w:type="dxa"/>
            <w:shd w:val="pct10" w:color="auto" w:fill="FFFFFF"/>
          </w:tcPr>
          <w:p w:rsidR="00A43BF9" w:rsidRDefault="00A43BF9" w:rsidP="008909ED">
            <w:pPr>
              <w:tabs>
                <w:tab w:val="left" w:pos="567"/>
              </w:tabs>
              <w:spacing w:before="40"/>
              <w:jc w:val="both"/>
              <w:rPr>
                <w:b/>
                <w:i/>
                <w:sz w:val="20"/>
              </w:rPr>
            </w:pPr>
            <w:r>
              <w:rPr>
                <w:b/>
                <w:i/>
                <w:sz w:val="20"/>
              </w:rPr>
              <w:t xml:space="preserve">Cleared by: </w:t>
            </w:r>
          </w:p>
          <w:p w:rsidR="00A43BF9" w:rsidRDefault="00A43BF9" w:rsidP="008909ED">
            <w:pPr>
              <w:tabs>
                <w:tab w:val="left" w:pos="567"/>
              </w:tabs>
              <w:spacing w:before="40"/>
              <w:jc w:val="both"/>
              <w:rPr>
                <w:b/>
                <w:i/>
                <w:sz w:val="20"/>
              </w:rPr>
            </w:pPr>
            <w:r>
              <w:rPr>
                <w:b/>
                <w:i/>
                <w:sz w:val="20"/>
              </w:rPr>
              <w:t>(Public  Affairs)</w:t>
            </w:r>
          </w:p>
        </w:tc>
        <w:tc>
          <w:tcPr>
            <w:tcW w:w="2541" w:type="dxa"/>
          </w:tcPr>
          <w:p w:rsidR="00A43BF9" w:rsidRDefault="00A43BF9" w:rsidP="008909ED">
            <w:pPr>
              <w:tabs>
                <w:tab w:val="left" w:pos="567"/>
              </w:tabs>
              <w:spacing w:before="40"/>
              <w:jc w:val="both"/>
              <w:rPr>
                <w:sz w:val="20"/>
              </w:rPr>
            </w:pPr>
          </w:p>
        </w:tc>
        <w:tc>
          <w:tcPr>
            <w:tcW w:w="1959" w:type="dxa"/>
          </w:tcPr>
          <w:p w:rsidR="00A43BF9" w:rsidRPr="00916630" w:rsidRDefault="00A43BF9" w:rsidP="008909ED">
            <w:pPr>
              <w:tabs>
                <w:tab w:val="left" w:pos="567"/>
              </w:tabs>
              <w:spacing w:before="40"/>
              <w:jc w:val="both"/>
              <w:rPr>
                <w:caps/>
                <w:sz w:val="20"/>
              </w:rPr>
            </w:pPr>
          </w:p>
        </w:tc>
        <w:tc>
          <w:tcPr>
            <w:tcW w:w="1692" w:type="dxa"/>
          </w:tcPr>
          <w:p w:rsidR="00A43BF9" w:rsidRDefault="00A43BF9" w:rsidP="008909ED">
            <w:pPr>
              <w:tabs>
                <w:tab w:val="left" w:pos="567"/>
              </w:tabs>
              <w:spacing w:before="40"/>
              <w:jc w:val="both"/>
              <w:rPr>
                <w:sz w:val="20"/>
              </w:rPr>
            </w:pPr>
          </w:p>
        </w:tc>
      </w:tr>
    </w:tbl>
    <w:p w:rsidR="00A43BF9" w:rsidRPr="00B57138" w:rsidRDefault="00A43BF9">
      <w:pPr>
        <w:rPr>
          <w:rFonts w:ascii="Times New Roman" w:hAnsi="Times New Roman"/>
        </w:rPr>
      </w:pPr>
    </w:p>
    <w:sectPr w:rsidR="00A43BF9" w:rsidRPr="00B57138" w:rsidSect="00D164FF">
      <w:pgSz w:w="11900" w:h="16840"/>
      <w:pgMar w:top="719" w:right="1418" w:bottom="1418" w:left="1418"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F9" w:rsidRDefault="00A43BF9">
      <w:r>
        <w:separator/>
      </w:r>
    </w:p>
  </w:endnote>
  <w:endnote w:type="continuationSeparator" w:id="0">
    <w:p w:rsidR="00A43BF9" w:rsidRDefault="00A43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F9" w:rsidRDefault="00A43BF9">
      <w:r>
        <w:separator/>
      </w:r>
    </w:p>
  </w:footnote>
  <w:footnote w:type="continuationSeparator" w:id="0">
    <w:p w:rsidR="00A43BF9" w:rsidRDefault="00A43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92256"/>
    <w:multiLevelType w:val="multilevel"/>
    <w:tmpl w:val="0650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138"/>
    <w:rsid w:val="00055F96"/>
    <w:rsid w:val="000560AC"/>
    <w:rsid w:val="00056A83"/>
    <w:rsid w:val="0007465D"/>
    <w:rsid w:val="000A21BC"/>
    <w:rsid w:val="000F24B4"/>
    <w:rsid w:val="001801C0"/>
    <w:rsid w:val="001824F1"/>
    <w:rsid w:val="00216363"/>
    <w:rsid w:val="00226560"/>
    <w:rsid w:val="00226740"/>
    <w:rsid w:val="00227C5F"/>
    <w:rsid w:val="002436BC"/>
    <w:rsid w:val="00250516"/>
    <w:rsid w:val="0025056D"/>
    <w:rsid w:val="00251F93"/>
    <w:rsid w:val="00270F47"/>
    <w:rsid w:val="00287997"/>
    <w:rsid w:val="002D448E"/>
    <w:rsid w:val="002F257D"/>
    <w:rsid w:val="002F5562"/>
    <w:rsid w:val="00305F75"/>
    <w:rsid w:val="003521AC"/>
    <w:rsid w:val="003826C3"/>
    <w:rsid w:val="00395DD7"/>
    <w:rsid w:val="003C0A4E"/>
    <w:rsid w:val="003F2BAA"/>
    <w:rsid w:val="00431540"/>
    <w:rsid w:val="00446217"/>
    <w:rsid w:val="00492214"/>
    <w:rsid w:val="004B3FF9"/>
    <w:rsid w:val="00522181"/>
    <w:rsid w:val="00540FCB"/>
    <w:rsid w:val="00555B8E"/>
    <w:rsid w:val="005704FA"/>
    <w:rsid w:val="005821E0"/>
    <w:rsid w:val="005E7F24"/>
    <w:rsid w:val="005F53C5"/>
    <w:rsid w:val="005F5431"/>
    <w:rsid w:val="005F64E4"/>
    <w:rsid w:val="005F6760"/>
    <w:rsid w:val="006017AC"/>
    <w:rsid w:val="006335A1"/>
    <w:rsid w:val="00637EC1"/>
    <w:rsid w:val="00640399"/>
    <w:rsid w:val="00671815"/>
    <w:rsid w:val="006E54C9"/>
    <w:rsid w:val="006E7CCF"/>
    <w:rsid w:val="006F2A2E"/>
    <w:rsid w:val="00724BEE"/>
    <w:rsid w:val="007566EA"/>
    <w:rsid w:val="00763D62"/>
    <w:rsid w:val="007C661D"/>
    <w:rsid w:val="007D3E9A"/>
    <w:rsid w:val="007E059F"/>
    <w:rsid w:val="00811A7F"/>
    <w:rsid w:val="00867022"/>
    <w:rsid w:val="00875C04"/>
    <w:rsid w:val="008909ED"/>
    <w:rsid w:val="00895B5E"/>
    <w:rsid w:val="008C0B5C"/>
    <w:rsid w:val="008E148F"/>
    <w:rsid w:val="008F450B"/>
    <w:rsid w:val="00916630"/>
    <w:rsid w:val="00922D38"/>
    <w:rsid w:val="00954ACE"/>
    <w:rsid w:val="00960ACD"/>
    <w:rsid w:val="00965453"/>
    <w:rsid w:val="00971AC7"/>
    <w:rsid w:val="00985E5D"/>
    <w:rsid w:val="009A6695"/>
    <w:rsid w:val="009B3C9E"/>
    <w:rsid w:val="009C730E"/>
    <w:rsid w:val="009F7CAC"/>
    <w:rsid w:val="00A22E69"/>
    <w:rsid w:val="00A43BF9"/>
    <w:rsid w:val="00A53D67"/>
    <w:rsid w:val="00A567E1"/>
    <w:rsid w:val="00A73949"/>
    <w:rsid w:val="00A8716C"/>
    <w:rsid w:val="00A872FF"/>
    <w:rsid w:val="00AB5630"/>
    <w:rsid w:val="00B12068"/>
    <w:rsid w:val="00B520C2"/>
    <w:rsid w:val="00B57138"/>
    <w:rsid w:val="00B579E0"/>
    <w:rsid w:val="00B7229A"/>
    <w:rsid w:val="00BA61C6"/>
    <w:rsid w:val="00BB3F47"/>
    <w:rsid w:val="00BD51B2"/>
    <w:rsid w:val="00BE3EC5"/>
    <w:rsid w:val="00C4755F"/>
    <w:rsid w:val="00C70072"/>
    <w:rsid w:val="00C8148A"/>
    <w:rsid w:val="00C95544"/>
    <w:rsid w:val="00CB2EBA"/>
    <w:rsid w:val="00CC32D0"/>
    <w:rsid w:val="00CE1C67"/>
    <w:rsid w:val="00CF6493"/>
    <w:rsid w:val="00D1232D"/>
    <w:rsid w:val="00D164FF"/>
    <w:rsid w:val="00D34D8C"/>
    <w:rsid w:val="00D3551B"/>
    <w:rsid w:val="00D367C6"/>
    <w:rsid w:val="00D37C40"/>
    <w:rsid w:val="00D46927"/>
    <w:rsid w:val="00D62F9E"/>
    <w:rsid w:val="00D67A68"/>
    <w:rsid w:val="00DA543B"/>
    <w:rsid w:val="00DC142F"/>
    <w:rsid w:val="00DE5646"/>
    <w:rsid w:val="00DF4D49"/>
    <w:rsid w:val="00E1233E"/>
    <w:rsid w:val="00E23D58"/>
    <w:rsid w:val="00E40B02"/>
    <w:rsid w:val="00E42273"/>
    <w:rsid w:val="00E456D7"/>
    <w:rsid w:val="00E476DC"/>
    <w:rsid w:val="00E60951"/>
    <w:rsid w:val="00E66D42"/>
    <w:rsid w:val="00E756D0"/>
    <w:rsid w:val="00E85054"/>
    <w:rsid w:val="00EE6672"/>
    <w:rsid w:val="00F07B8C"/>
    <w:rsid w:val="00F13812"/>
    <w:rsid w:val="00F36BDE"/>
    <w:rsid w:val="00F57E19"/>
    <w:rsid w:val="00F64DDF"/>
    <w:rsid w:val="00F97C7A"/>
    <w:rsid w:val="00FB73DE"/>
    <w:rsid w:val="00FD336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AC"/>
    <w:rPr>
      <w:sz w:val="24"/>
      <w:szCs w:val="24"/>
      <w:lang w:eastAsia="en-US"/>
    </w:rPr>
  </w:style>
  <w:style w:type="paragraph" w:styleId="Heading1">
    <w:name w:val="heading 1"/>
    <w:aliases w:val="1.,Para1,1,MP PARA,BLPar1,HeadRom 1,Para 1,Prime,Primary Title"/>
    <w:basedOn w:val="Normal"/>
    <w:next w:val="Normal"/>
    <w:link w:val="Heading1Char"/>
    <w:uiPriority w:val="99"/>
    <w:qFormat/>
    <w:locked/>
    <w:rsid w:val="00A567E1"/>
    <w:pPr>
      <w:keepNext/>
      <w:outlineLvl w:val="0"/>
    </w:pPr>
    <w:rPr>
      <w:rFonts w:ascii="Times New Roman" w:hAnsi="Times New Roman"/>
      <w:b/>
      <w:szCs w:val="20"/>
      <w:lang w:eastAsia="en-AU"/>
    </w:rPr>
  </w:style>
  <w:style w:type="paragraph" w:styleId="Heading2">
    <w:name w:val="heading 2"/>
    <w:aliases w:val="Para2"/>
    <w:basedOn w:val="Normal"/>
    <w:next w:val="Normal"/>
    <w:link w:val="Heading2Char"/>
    <w:uiPriority w:val="99"/>
    <w:qFormat/>
    <w:locked/>
    <w:rsid w:val="00A567E1"/>
    <w:pPr>
      <w:keepNext/>
      <w:outlineLvl w:val="1"/>
    </w:pPr>
    <w:rPr>
      <w:rFonts w:ascii="Times New Roman" w:hAnsi="Times New Roman"/>
      <w:b/>
      <w:sz w:val="28"/>
      <w:szCs w:val="20"/>
      <w:lang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a1 Char,1 Char,MP PARA Char,BLPar1 Char,HeadRom 1 Char,Para 1 Char,Prime Char,Primary Title Char"/>
    <w:basedOn w:val="DefaultParagraphFont"/>
    <w:link w:val="Heading1"/>
    <w:uiPriority w:val="99"/>
    <w:locked/>
    <w:rsid w:val="007D3E9A"/>
    <w:rPr>
      <w:rFonts w:ascii="Cambria" w:hAnsi="Cambria" w:cs="Times New Roman"/>
      <w:b/>
      <w:bCs/>
      <w:kern w:val="32"/>
      <w:sz w:val="32"/>
      <w:szCs w:val="32"/>
      <w:lang w:eastAsia="en-US"/>
    </w:rPr>
  </w:style>
  <w:style w:type="character" w:customStyle="1" w:styleId="Heading2Char">
    <w:name w:val="Heading 2 Char"/>
    <w:aliases w:val="Para2 Char"/>
    <w:basedOn w:val="DefaultParagraphFont"/>
    <w:link w:val="Heading2"/>
    <w:uiPriority w:val="99"/>
    <w:semiHidden/>
    <w:locked/>
    <w:rsid w:val="007D3E9A"/>
    <w:rPr>
      <w:rFonts w:ascii="Cambria" w:hAnsi="Cambria" w:cs="Times New Roman"/>
      <w:b/>
      <w:bCs/>
      <w:i/>
      <w:iCs/>
      <w:sz w:val="28"/>
      <w:szCs w:val="28"/>
      <w:lang w:eastAsia="en-US"/>
    </w:rPr>
  </w:style>
  <w:style w:type="character" w:styleId="Emphasis">
    <w:name w:val="Emphasis"/>
    <w:basedOn w:val="DefaultParagraphFont"/>
    <w:uiPriority w:val="99"/>
    <w:qFormat/>
    <w:locked/>
    <w:rsid w:val="00FB73DE"/>
    <w:rPr>
      <w:rFonts w:cs="Times New Roman"/>
      <w:i/>
      <w:iCs/>
    </w:rPr>
  </w:style>
  <w:style w:type="paragraph" w:styleId="NormalWeb">
    <w:name w:val="Normal (Web)"/>
    <w:basedOn w:val="Normal"/>
    <w:uiPriority w:val="99"/>
    <w:rsid w:val="00FB73DE"/>
    <w:pPr>
      <w:spacing w:before="100" w:beforeAutospacing="1" w:after="100" w:afterAutospacing="1"/>
    </w:pPr>
    <w:rPr>
      <w:rFonts w:ascii="Times New Roman" w:hAnsi="Times New Roman"/>
      <w:lang w:eastAsia="en-AU"/>
    </w:rPr>
  </w:style>
  <w:style w:type="character" w:styleId="Hyperlink">
    <w:name w:val="Hyperlink"/>
    <w:basedOn w:val="DefaultParagraphFont"/>
    <w:uiPriority w:val="99"/>
    <w:rsid w:val="00D62F9E"/>
    <w:rPr>
      <w:rFonts w:cs="Times New Roman"/>
      <w:color w:val="0000FF"/>
      <w:u w:val="single"/>
    </w:rPr>
  </w:style>
  <w:style w:type="paragraph" w:styleId="Header">
    <w:name w:val="header"/>
    <w:basedOn w:val="Normal"/>
    <w:link w:val="HeaderChar"/>
    <w:uiPriority w:val="99"/>
    <w:rsid w:val="00E60951"/>
    <w:pPr>
      <w:tabs>
        <w:tab w:val="center" w:pos="4153"/>
        <w:tab w:val="right" w:pos="8306"/>
      </w:tabs>
    </w:pPr>
  </w:style>
  <w:style w:type="character" w:customStyle="1" w:styleId="HeaderChar">
    <w:name w:val="Header Char"/>
    <w:basedOn w:val="DefaultParagraphFont"/>
    <w:link w:val="Header"/>
    <w:uiPriority w:val="99"/>
    <w:semiHidden/>
    <w:locked/>
    <w:rsid w:val="00B579E0"/>
    <w:rPr>
      <w:rFonts w:cs="Times New Roman"/>
      <w:sz w:val="24"/>
      <w:szCs w:val="24"/>
      <w:lang w:eastAsia="en-US"/>
    </w:rPr>
  </w:style>
  <w:style w:type="paragraph" w:styleId="Footer">
    <w:name w:val="footer"/>
    <w:basedOn w:val="Normal"/>
    <w:link w:val="FooterChar"/>
    <w:uiPriority w:val="99"/>
    <w:rsid w:val="00E60951"/>
    <w:pPr>
      <w:tabs>
        <w:tab w:val="center" w:pos="4153"/>
        <w:tab w:val="right" w:pos="8306"/>
      </w:tabs>
    </w:pPr>
  </w:style>
  <w:style w:type="character" w:customStyle="1" w:styleId="FooterChar">
    <w:name w:val="Footer Char"/>
    <w:basedOn w:val="DefaultParagraphFont"/>
    <w:link w:val="Footer"/>
    <w:uiPriority w:val="99"/>
    <w:semiHidden/>
    <w:locked/>
    <w:rsid w:val="00B579E0"/>
    <w:rPr>
      <w:rFonts w:cs="Times New Roman"/>
      <w:sz w:val="24"/>
      <w:szCs w:val="24"/>
      <w:lang w:eastAsia="en-US"/>
    </w:rPr>
  </w:style>
  <w:style w:type="paragraph" w:styleId="BalloonText">
    <w:name w:val="Balloon Text"/>
    <w:basedOn w:val="Normal"/>
    <w:link w:val="BalloonTextChar"/>
    <w:uiPriority w:val="99"/>
    <w:semiHidden/>
    <w:rsid w:val="00895B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B5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19169990">
      <w:marLeft w:val="0"/>
      <w:marRight w:val="0"/>
      <w:marTop w:val="0"/>
      <w:marBottom w:val="0"/>
      <w:divBdr>
        <w:top w:val="none" w:sz="0" w:space="0" w:color="auto"/>
        <w:left w:val="none" w:sz="0" w:space="0" w:color="auto"/>
        <w:bottom w:val="none" w:sz="0" w:space="0" w:color="auto"/>
        <w:right w:val="none" w:sz="0" w:space="0" w:color="auto"/>
      </w:divBdr>
      <w:divsChild>
        <w:div w:id="919169986">
          <w:marLeft w:val="0"/>
          <w:marRight w:val="0"/>
          <w:marTop w:val="0"/>
          <w:marBottom w:val="0"/>
          <w:divBdr>
            <w:top w:val="none" w:sz="0" w:space="0" w:color="auto"/>
            <w:left w:val="none" w:sz="0" w:space="0" w:color="auto"/>
            <w:bottom w:val="none" w:sz="0" w:space="0" w:color="auto"/>
            <w:right w:val="none" w:sz="0" w:space="0" w:color="auto"/>
          </w:divBdr>
        </w:div>
        <w:div w:id="919169988">
          <w:marLeft w:val="0"/>
          <w:marRight w:val="0"/>
          <w:marTop w:val="0"/>
          <w:marBottom w:val="0"/>
          <w:divBdr>
            <w:top w:val="none" w:sz="0" w:space="0" w:color="auto"/>
            <w:left w:val="none" w:sz="0" w:space="0" w:color="auto"/>
            <w:bottom w:val="none" w:sz="0" w:space="0" w:color="auto"/>
            <w:right w:val="none" w:sz="0" w:space="0" w:color="auto"/>
          </w:divBdr>
        </w:div>
        <w:div w:id="919169989">
          <w:marLeft w:val="0"/>
          <w:marRight w:val="0"/>
          <w:marTop w:val="0"/>
          <w:marBottom w:val="0"/>
          <w:divBdr>
            <w:top w:val="none" w:sz="0" w:space="0" w:color="auto"/>
            <w:left w:val="none" w:sz="0" w:space="0" w:color="auto"/>
            <w:bottom w:val="none" w:sz="0" w:space="0" w:color="auto"/>
            <w:right w:val="none" w:sz="0" w:space="0" w:color="auto"/>
          </w:divBdr>
        </w:div>
        <w:div w:id="919169991">
          <w:marLeft w:val="0"/>
          <w:marRight w:val="0"/>
          <w:marTop w:val="0"/>
          <w:marBottom w:val="0"/>
          <w:divBdr>
            <w:top w:val="none" w:sz="0" w:space="0" w:color="auto"/>
            <w:left w:val="none" w:sz="0" w:space="0" w:color="auto"/>
            <w:bottom w:val="none" w:sz="0" w:space="0" w:color="auto"/>
            <w:right w:val="none" w:sz="0" w:space="0" w:color="auto"/>
          </w:divBdr>
          <w:divsChild>
            <w:div w:id="919169992">
              <w:marLeft w:val="0"/>
              <w:marRight w:val="0"/>
              <w:marTop w:val="0"/>
              <w:marBottom w:val="0"/>
              <w:divBdr>
                <w:top w:val="none" w:sz="0" w:space="0" w:color="auto"/>
                <w:left w:val="none" w:sz="0" w:space="0" w:color="auto"/>
                <w:bottom w:val="none" w:sz="0" w:space="0" w:color="auto"/>
                <w:right w:val="none" w:sz="0" w:space="0" w:color="auto"/>
              </w:divBdr>
            </w:div>
            <w:div w:id="919170003">
              <w:marLeft w:val="0"/>
              <w:marRight w:val="0"/>
              <w:marTop w:val="0"/>
              <w:marBottom w:val="0"/>
              <w:divBdr>
                <w:top w:val="none" w:sz="0" w:space="0" w:color="auto"/>
                <w:left w:val="none" w:sz="0" w:space="0" w:color="auto"/>
                <w:bottom w:val="none" w:sz="0" w:space="0" w:color="auto"/>
                <w:right w:val="none" w:sz="0" w:space="0" w:color="auto"/>
              </w:divBdr>
            </w:div>
          </w:divsChild>
        </w:div>
        <w:div w:id="919169993">
          <w:marLeft w:val="0"/>
          <w:marRight w:val="0"/>
          <w:marTop w:val="0"/>
          <w:marBottom w:val="0"/>
          <w:divBdr>
            <w:top w:val="none" w:sz="0" w:space="0" w:color="auto"/>
            <w:left w:val="none" w:sz="0" w:space="0" w:color="auto"/>
            <w:bottom w:val="none" w:sz="0" w:space="0" w:color="auto"/>
            <w:right w:val="none" w:sz="0" w:space="0" w:color="auto"/>
          </w:divBdr>
        </w:div>
        <w:div w:id="919169995">
          <w:marLeft w:val="0"/>
          <w:marRight w:val="0"/>
          <w:marTop w:val="0"/>
          <w:marBottom w:val="0"/>
          <w:divBdr>
            <w:top w:val="none" w:sz="0" w:space="0" w:color="auto"/>
            <w:left w:val="none" w:sz="0" w:space="0" w:color="auto"/>
            <w:bottom w:val="none" w:sz="0" w:space="0" w:color="auto"/>
            <w:right w:val="none" w:sz="0" w:space="0" w:color="auto"/>
          </w:divBdr>
          <w:divsChild>
            <w:div w:id="919169997">
              <w:marLeft w:val="0"/>
              <w:marRight w:val="0"/>
              <w:marTop w:val="0"/>
              <w:marBottom w:val="0"/>
              <w:divBdr>
                <w:top w:val="none" w:sz="0" w:space="0" w:color="auto"/>
                <w:left w:val="none" w:sz="0" w:space="0" w:color="auto"/>
                <w:bottom w:val="none" w:sz="0" w:space="0" w:color="auto"/>
                <w:right w:val="none" w:sz="0" w:space="0" w:color="auto"/>
              </w:divBdr>
            </w:div>
          </w:divsChild>
        </w:div>
        <w:div w:id="919169999">
          <w:marLeft w:val="0"/>
          <w:marRight w:val="0"/>
          <w:marTop w:val="0"/>
          <w:marBottom w:val="0"/>
          <w:divBdr>
            <w:top w:val="none" w:sz="0" w:space="0" w:color="auto"/>
            <w:left w:val="none" w:sz="0" w:space="0" w:color="auto"/>
            <w:bottom w:val="none" w:sz="0" w:space="0" w:color="auto"/>
            <w:right w:val="none" w:sz="0" w:space="0" w:color="auto"/>
          </w:divBdr>
          <w:divsChild>
            <w:div w:id="919169987">
              <w:marLeft w:val="0"/>
              <w:marRight w:val="0"/>
              <w:marTop w:val="0"/>
              <w:marBottom w:val="0"/>
              <w:divBdr>
                <w:top w:val="none" w:sz="0" w:space="0" w:color="auto"/>
                <w:left w:val="none" w:sz="0" w:space="0" w:color="auto"/>
                <w:bottom w:val="none" w:sz="0" w:space="0" w:color="auto"/>
                <w:right w:val="none" w:sz="0" w:space="0" w:color="auto"/>
              </w:divBdr>
            </w:div>
            <w:div w:id="919169996">
              <w:marLeft w:val="0"/>
              <w:marRight w:val="0"/>
              <w:marTop w:val="0"/>
              <w:marBottom w:val="0"/>
              <w:divBdr>
                <w:top w:val="none" w:sz="0" w:space="0" w:color="auto"/>
                <w:left w:val="none" w:sz="0" w:space="0" w:color="auto"/>
                <w:bottom w:val="none" w:sz="0" w:space="0" w:color="auto"/>
                <w:right w:val="none" w:sz="0" w:space="0" w:color="auto"/>
              </w:divBdr>
            </w:div>
            <w:div w:id="919170000">
              <w:marLeft w:val="0"/>
              <w:marRight w:val="0"/>
              <w:marTop w:val="0"/>
              <w:marBottom w:val="0"/>
              <w:divBdr>
                <w:top w:val="none" w:sz="0" w:space="0" w:color="auto"/>
                <w:left w:val="none" w:sz="0" w:space="0" w:color="auto"/>
                <w:bottom w:val="none" w:sz="0" w:space="0" w:color="auto"/>
                <w:right w:val="none" w:sz="0" w:space="0" w:color="auto"/>
              </w:divBdr>
              <w:divsChild>
                <w:div w:id="919169994">
                  <w:marLeft w:val="0"/>
                  <w:marRight w:val="0"/>
                  <w:marTop w:val="0"/>
                  <w:marBottom w:val="0"/>
                  <w:divBdr>
                    <w:top w:val="none" w:sz="0" w:space="0" w:color="auto"/>
                    <w:left w:val="none" w:sz="0" w:space="0" w:color="auto"/>
                    <w:bottom w:val="none" w:sz="0" w:space="0" w:color="auto"/>
                    <w:right w:val="none" w:sz="0" w:space="0" w:color="auto"/>
                  </w:divBdr>
                </w:div>
                <w:div w:id="919169998">
                  <w:marLeft w:val="0"/>
                  <w:marRight w:val="0"/>
                  <w:marTop w:val="0"/>
                  <w:marBottom w:val="0"/>
                  <w:divBdr>
                    <w:top w:val="none" w:sz="0" w:space="0" w:color="auto"/>
                    <w:left w:val="none" w:sz="0" w:space="0" w:color="auto"/>
                    <w:bottom w:val="none" w:sz="0" w:space="0" w:color="auto"/>
                    <w:right w:val="none" w:sz="0" w:space="0" w:color="auto"/>
                  </w:divBdr>
                </w:div>
                <w:div w:id="919170002">
                  <w:marLeft w:val="0"/>
                  <w:marRight w:val="0"/>
                  <w:marTop w:val="0"/>
                  <w:marBottom w:val="0"/>
                  <w:divBdr>
                    <w:top w:val="none" w:sz="0" w:space="0" w:color="auto"/>
                    <w:left w:val="none" w:sz="0" w:space="0" w:color="auto"/>
                    <w:bottom w:val="none" w:sz="0" w:space="0" w:color="auto"/>
                    <w:right w:val="none" w:sz="0" w:space="0" w:color="auto"/>
                  </w:divBdr>
                </w:div>
              </w:divsChild>
            </w:div>
            <w:div w:id="919170001">
              <w:marLeft w:val="0"/>
              <w:marRight w:val="0"/>
              <w:marTop w:val="0"/>
              <w:marBottom w:val="0"/>
              <w:divBdr>
                <w:top w:val="none" w:sz="0" w:space="0" w:color="auto"/>
                <w:left w:val="none" w:sz="0" w:space="0" w:color="auto"/>
                <w:bottom w:val="none" w:sz="0" w:space="0" w:color="auto"/>
                <w:right w:val="none" w:sz="0" w:space="0" w:color="auto"/>
              </w:divBdr>
            </w:div>
            <w:div w:id="919170004">
              <w:marLeft w:val="0"/>
              <w:marRight w:val="0"/>
              <w:marTop w:val="0"/>
              <w:marBottom w:val="0"/>
              <w:divBdr>
                <w:top w:val="none" w:sz="0" w:space="0" w:color="auto"/>
                <w:left w:val="none" w:sz="0" w:space="0" w:color="auto"/>
                <w:bottom w:val="none" w:sz="0" w:space="0" w:color="auto"/>
                <w:right w:val="none" w:sz="0" w:space="0" w:color="auto"/>
              </w:divBdr>
            </w:div>
          </w:divsChild>
        </w:div>
        <w:div w:id="919170005">
          <w:marLeft w:val="0"/>
          <w:marRight w:val="0"/>
          <w:marTop w:val="0"/>
          <w:marBottom w:val="0"/>
          <w:divBdr>
            <w:top w:val="none" w:sz="0" w:space="0" w:color="auto"/>
            <w:left w:val="none" w:sz="0" w:space="0" w:color="auto"/>
            <w:bottom w:val="none" w:sz="0" w:space="0" w:color="auto"/>
            <w:right w:val="none" w:sz="0" w:space="0" w:color="auto"/>
          </w:divBdr>
        </w:div>
      </w:divsChild>
    </w:div>
    <w:div w:id="919170006">
      <w:marLeft w:val="0"/>
      <w:marRight w:val="0"/>
      <w:marTop w:val="0"/>
      <w:marBottom w:val="0"/>
      <w:divBdr>
        <w:top w:val="none" w:sz="0" w:space="0" w:color="auto"/>
        <w:left w:val="none" w:sz="0" w:space="0" w:color="auto"/>
        <w:bottom w:val="none" w:sz="0" w:space="0" w:color="auto"/>
        <w:right w:val="none" w:sz="0" w:space="0" w:color="auto"/>
      </w:divBdr>
      <w:divsChild>
        <w:div w:id="919170010">
          <w:marLeft w:val="0"/>
          <w:marRight w:val="0"/>
          <w:marTop w:val="0"/>
          <w:marBottom w:val="0"/>
          <w:divBdr>
            <w:top w:val="none" w:sz="0" w:space="0" w:color="auto"/>
            <w:left w:val="none" w:sz="0" w:space="0" w:color="auto"/>
            <w:bottom w:val="none" w:sz="0" w:space="0" w:color="auto"/>
            <w:right w:val="none" w:sz="0" w:space="0" w:color="auto"/>
          </w:divBdr>
          <w:divsChild>
            <w:div w:id="919170013">
              <w:marLeft w:val="0"/>
              <w:marRight w:val="0"/>
              <w:marTop w:val="0"/>
              <w:marBottom w:val="0"/>
              <w:divBdr>
                <w:top w:val="none" w:sz="0" w:space="0" w:color="auto"/>
                <w:left w:val="none" w:sz="0" w:space="0" w:color="auto"/>
                <w:bottom w:val="none" w:sz="0" w:space="0" w:color="auto"/>
                <w:right w:val="none" w:sz="0" w:space="0" w:color="auto"/>
              </w:divBdr>
              <w:divsChild>
                <w:div w:id="9191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009">
      <w:marLeft w:val="0"/>
      <w:marRight w:val="0"/>
      <w:marTop w:val="0"/>
      <w:marBottom w:val="0"/>
      <w:divBdr>
        <w:top w:val="none" w:sz="0" w:space="0" w:color="auto"/>
        <w:left w:val="none" w:sz="0" w:space="0" w:color="auto"/>
        <w:bottom w:val="none" w:sz="0" w:space="0" w:color="auto"/>
        <w:right w:val="none" w:sz="0" w:space="0" w:color="auto"/>
      </w:divBdr>
      <w:divsChild>
        <w:div w:id="919170014">
          <w:marLeft w:val="0"/>
          <w:marRight w:val="0"/>
          <w:marTop w:val="0"/>
          <w:marBottom w:val="0"/>
          <w:divBdr>
            <w:top w:val="none" w:sz="0" w:space="0" w:color="auto"/>
            <w:left w:val="none" w:sz="0" w:space="0" w:color="auto"/>
            <w:bottom w:val="none" w:sz="0" w:space="0" w:color="auto"/>
            <w:right w:val="none" w:sz="0" w:space="0" w:color="auto"/>
          </w:divBdr>
          <w:divsChild>
            <w:div w:id="919170011">
              <w:marLeft w:val="0"/>
              <w:marRight w:val="0"/>
              <w:marTop w:val="0"/>
              <w:marBottom w:val="0"/>
              <w:divBdr>
                <w:top w:val="none" w:sz="0" w:space="0" w:color="auto"/>
                <w:left w:val="none" w:sz="0" w:space="0" w:color="auto"/>
                <w:bottom w:val="none" w:sz="0" w:space="0" w:color="auto"/>
                <w:right w:val="none" w:sz="0" w:space="0" w:color="auto"/>
              </w:divBdr>
              <w:divsChild>
                <w:div w:id="9191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0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airforce.gov.au/fotoweb/Grid.fwx?position=1&amp;archiveId=5000&amp;columns=4&amp;rows=2&amp;sorting=ModifiedTimeAsc&amp;search=*JT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901</Words>
  <Characters>5142</Characters>
  <Application>Microsoft Office Outlook</Application>
  <DocSecurity>0</DocSecurity>
  <Lines>0</Lines>
  <Paragraphs>0</Paragraphs>
  <ScaleCrop>false</ScaleCrop>
  <Company>Defence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76 Squadron Outback Challenge Achieved</dc:title>
  <dc:subject/>
  <dc:creator>James Badgery</dc:creator>
  <cp:keywords/>
  <dc:description/>
  <cp:lastModifiedBy>dee.cherry</cp:lastModifiedBy>
  <cp:revision>2</cp:revision>
  <dcterms:created xsi:type="dcterms:W3CDTF">2012-10-18T04:45:00Z</dcterms:created>
  <dcterms:modified xsi:type="dcterms:W3CDTF">2012-10-18T04:45:00Z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G4948155</vt:lpwstr>
  </property>
  <property fmtid="{D5CDD505-2E9C-101B-9397-08002B2CF9AE}" pid="4" name="Objective-Title">
    <vt:lpwstr>78WG - 75000hrs</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Friend, Catherine (FLTLT)(ACG HQACG)</vt:lpwstr>
  </property>
  <property fmtid="{D5CDD505-2E9C-101B-9397-08002B2CF9AE}" pid="10" name="Objective-Path">
    <vt:lpwstr>Objective Global Folder - PROD:Defence Business Units:Air Force:Air Command:Air Combat Group:ACG : Air Combat Group:ACG Information Structure:Support:Communication &amp; Reputation:ACG PAO:PA Product:Articles:78WG:</vt:lpwstr>
  </property>
  <property fmtid="{D5CDD505-2E9C-101B-9397-08002B2CF9AE}" pid="11" name="Objective-Parent">
    <vt:lpwstr>78WG</vt:lpwstr>
  </property>
  <property fmtid="{D5CDD505-2E9C-101B-9397-08002B2CF9AE}" pid="12" name="Objective-State">
    <vt:lpwstr>Being Edited</vt:lpwstr>
  </property>
  <property fmtid="{D5CDD505-2E9C-101B-9397-08002B2CF9AE}" pid="13" name="Objective-Version">
    <vt:lpwstr>3.1</vt:lpwstr>
  </property>
  <property fmtid="{D5CDD505-2E9C-101B-9397-08002B2CF9AE}" pid="14" name="Objective-VersionNumber">
    <vt:i4>5</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Unclassified]</vt:lpwstr>
  </property>
  <property fmtid="{D5CDD505-2E9C-101B-9397-08002B2CF9AE}" pid="18" name="Objective-Caveats">
    <vt:lpwstr/>
  </property>
</Properties>
</file>